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20B5" w:rsidRPr="001D20B5" w:rsidRDefault="001D20B5" w:rsidP="001D20B5">
      <w:pPr>
        <w:spacing w:after="0" w:line="240" w:lineRule="auto"/>
        <w:ind w:firstLine="567"/>
        <w:jc w:val="center"/>
        <w:rPr>
          <w:rFonts w:ascii="Times New Roman" w:hAnsi="Times New Roman" w:cs="Times New Roman"/>
          <w:sz w:val="24"/>
          <w:szCs w:val="24"/>
        </w:rPr>
      </w:pPr>
      <w:r w:rsidRPr="001D20B5">
        <w:rPr>
          <w:rFonts w:ascii="Times New Roman" w:hAnsi="Times New Roman" w:cs="Times New Roman"/>
          <w:sz w:val="24"/>
          <w:szCs w:val="24"/>
        </w:rPr>
        <w:t>10 ВЕКТОРЛЫҚ МОДЕЛЬДЕРДІ АЛУ ӘДІСТЕРІ. РАСТРЛЫҚ МОДЕЛЬДЕРДІҢ СИПАТТАМАСЫ. РАСТРЛЫҚ МОДЕЛЬДЕРДІҢ АРТЫҚШЫЛЫҚТАРЫ</w:t>
      </w:r>
    </w:p>
    <w:p w:rsidR="001D20B5" w:rsidRPr="001D20B5" w:rsidRDefault="001D20B5" w:rsidP="001D20B5">
      <w:pPr>
        <w:spacing w:after="0" w:line="240" w:lineRule="auto"/>
        <w:ind w:firstLine="567"/>
        <w:jc w:val="center"/>
        <w:rPr>
          <w:rFonts w:ascii="Times New Roman" w:hAnsi="Times New Roman" w:cs="Times New Roman"/>
          <w:sz w:val="24"/>
          <w:szCs w:val="24"/>
        </w:rPr>
      </w:pPr>
    </w:p>
    <w:p w:rsidR="001D20B5" w:rsidRPr="001D20B5" w:rsidRDefault="001D20B5" w:rsidP="001D20B5">
      <w:pPr>
        <w:spacing w:after="0" w:line="240" w:lineRule="auto"/>
        <w:ind w:firstLine="567"/>
        <w:jc w:val="center"/>
        <w:rPr>
          <w:rFonts w:ascii="Times New Roman" w:hAnsi="Times New Roman" w:cs="Times New Roman"/>
          <w:sz w:val="24"/>
          <w:szCs w:val="24"/>
        </w:rPr>
      </w:pPr>
      <w:r w:rsidRPr="001D20B5">
        <w:rPr>
          <w:rFonts w:ascii="Times New Roman" w:hAnsi="Times New Roman" w:cs="Times New Roman"/>
          <w:sz w:val="24"/>
          <w:szCs w:val="24"/>
        </w:rPr>
        <w:t>10.1 сандық кеңістіктік деректердің Интернет-көздері</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Интернет сандық деректерді іздеу мен алудың баға жетпес көзі болып табылады. Интернетте көптеген кеңістіктік және кестелік деректерді, сондай-ақ суреттерді таба аласыз. Деректерді бастапқы іздеу үшін жақсы мекенжайлар, мысалы, http://earth.google.com/, http://www.geographynetwork.com/data / немесе http://www.scanex.ru/ru/data/. Интернет желісінде кеңістіктік ақпаратқа қолжетімділікті картографиялық және геоақпараттық Web-сервистер ұсынады.</w:t>
      </w: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Сандық деректерді сатып алу керек пе, жоқ па, соны анықтау кезінде деректердің шығу тегі, кеңістіктік қамтылуы, сенімділігі, деректер ауқымы, ажыратымдылығы, деректердің дәлдігі мен форматы, өзектілігі мен жаңартылуы, алу, сатып алу шарттары мен құны туралы білу қажет. Ол үшін жеткізушіден деректер сөздігі немесе деректер сапасы туралы есеп түрінде метадеректерді (деректер деректерін) алу керек. Метадеректерде деректер туралы тиісті жалпы ақпарат болуы тиіс. Дамыған ГАЖ бағдарламалық жасақтамасында метадеректерді формальды сипаттау құралдары бар.</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Жалпыгеографиялық және тақырыптық карталар</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Масштабы 1:200000-нан 1:1000000-ға дейінгі жалпы географиялық карталарда және одан кіші карталарда бедер, гидрография, топырақ-өсімдік жамылғысы, елді мекендер, шаруашылық объектілері, қатынас жолдары, коммуникация желілері, шекаралар туралы әртүрлі мәліметтер болады.</w:t>
      </w: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Тақырыптық карталар белгілі бір пәндік аймақта жасалады. Тақырыптық карталар арасында Табиғат, халық, экономика және т. б. карталар бар.</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Жерге орналастыру құжаттамасы</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Жерге орналастыру құжаттамасы - бұл мемлекеттік, коммуналдық және жеке меншік жерлерді пайдалану мен қорғауды реттейтін белгіленген тәртіппен бекітілген мәтіндік және графикалық материалдар, сондай-ақ жерді зерттеу және барлау, авторлық қадағалау, жобалардың орындалуы және т.б. материалдар. Жерге орналастыру құжаттамасы бағдарлама, схема, жобалар, арнайы тақырыптық карта, атластар, техникалық құжаттама түрінде жасалады.</w:t>
      </w: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Техникалық құжаттамаға кадастрлық жоспарлар, индекстік карталар кіреді. Кадастрлық жоспарлар топографиялық жоспарларда көрсетілмеген жер учаскелерінің (жылжымайтын мүліктің) шекараларын қамтиды. Жер учаскелерін сәйкестендіру кадастрлық кодтарды (нөмірлерді) беру жолымен орындалады. Жер учаскелерін бірегей сәйкестендіру үшін индекстік карталар жасалады.</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Қала құрылысы құжаттамасы</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Қала құрылысы құжаттамасы-бұл аумақты жоспарлау, дамыту және басқа да қала құрылысын пайдалануды реттейтін мәтіндік және графикалық материалдар бекітілген. Құжаттама міндетті түрде мәтіндік және графикалық материалдардан тұрады.</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Кестелер мен мәтіндік құжаттар</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 xml:space="preserve">Семантикалық деректердің көздері кестелер болуы мүмкін. Ақпараттық өнім Әрқашан карта бола бермейді. Ол сондай-ақ сандар тізімін, кестені немесе есепті қамтуы </w:t>
      </w:r>
      <w:r w:rsidRPr="001D20B5">
        <w:rPr>
          <w:rFonts w:ascii="Times New Roman" w:hAnsi="Times New Roman" w:cs="Times New Roman"/>
          <w:sz w:val="24"/>
          <w:szCs w:val="24"/>
        </w:rPr>
        <w:lastRenderedPageBreak/>
        <w:t>мүмкін. Кесте немесе тізім бүкіл ақпараттық өнімді жасай алады. Барлық осы элементтер кесте деректері деп аталады. Электрондық кестелер, мәліметтер базасы және мәтіндік файл кестелері кестелік деректердің кең санатының бөлігі болып табылады. Әр кестеде аты, сәйкес баған тақырыптары, типтік жазбалар және осы деректердің көзі көрсетілуі керек. Егер орнатылған есеп форматтары болса, оларды осы кезеңде анықтаңыз. Әдетте есептерді автоматты түрде қажетті форматтарға түрлендіруге болады.</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Пәндік немесе тақырыптық ақпараттың мәтіндік құжаттарына техникалық, экономикалық, статистикалық, социологиялық, демографиялық және басқа да деректер түрлері; мемлекеттік статистикалық есептілік деректері жатады. Неғұрлым баяндауыш сипаттағы мәтіндік ақпарат көбінесе ақпараттық өнімнің маңызды құрамдас бөлігі болып табылады. Мәтіндік файлдар Adobe форматында болуы мүмкін.RDF, Microsoft Word немесе форматта .txt.</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b/>
          <w:sz w:val="24"/>
          <w:szCs w:val="24"/>
        </w:rPr>
      </w:pPr>
      <w:r w:rsidRPr="001D20B5">
        <w:rPr>
          <w:rFonts w:ascii="Times New Roman" w:hAnsi="Times New Roman" w:cs="Times New Roman"/>
          <w:b/>
          <w:sz w:val="24"/>
          <w:szCs w:val="24"/>
        </w:rPr>
        <w:t>10.2. Деректер сипаттамасы</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Географиялық деректер көптеген сипаттамаларға ие. Деректерді жинау үшін масштаб, ажыратымдылық, картографиялық проекция, қателік.</w:t>
      </w: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Масштаб</w:t>
      </w: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Деректер масштабы картада объектілерді бейнелеудің егжей-тегжейін (ақпараттың белгілі бір көлемін) және салыстырмалы дәлдігін көрсетеді. Көп ауқымы, көп деректер мен подробен деректер жиынтығы.</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Кейбір жағдайларда дерекқорда бірнеше масштабта сақтау қажет болуы мүмкін. Егер дерекқорда бір масштабтан көп болса, ол метадеректерде тиісті түрде құжатталуы керек.</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Масштаб соңғы мәліметтер базасының құнына да, дәлдігіне де әсер етеді.</w:t>
      </w: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Рұқсат</w:t>
      </w: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Кеңістіктік ажыратымдылық картаға түсіруге немесе осы масштабта іріктеуге болатын ең кішкентай элементтердің мөлшері ретінде анықталады. Картаның ажыратымдылығы оның масштабына тікелей байланысты. Картаның масштабы кішірейген сайын, ажыратымдылық азаяды; элементтердің шекаралары тегістелуі, жеңілдетілуі немесе жай көрсетілмеуі керек. Полигонның минималды мөлшері мен сызықтың ұзындығы бар, оларды осы масштабта көрсетуге болады. Төменгі ажыратымдылықтағы элементтер қоршаған мәліметтермен біріктіріліп, нүктеге айналады немесе жойылады.</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Деректер олардың негізінде ақпараттық өнімдерді құруға мүмкіндік беретін минималды жеткілікті рұқсатқа ие болуы керек.</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Мысалы, қаладағы жер учаскелері туралы мәліметтер жоғары ажыратымдылыққа ие болуы керек, ал мемлекеттер арасындағы көлік бағыттарын көрсететін веб-қосымша шағын көлемде болуы керек.</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Ажыратымдылық деректер қатесіне де әсер етеді.</w:t>
      </w: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Картографиялық проекция</w:t>
      </w: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 xml:space="preserve">Картографиялық проекция үш өлшемді жер бетін тегіс екі өлшемді бетке айналдырады. Бұл процесс қашықтыққа, ауданға, геометриялық фигураның пішініне немесе бағытына қатысты картографиялық бұрмалануларды тудырады. Нәтижесінде, барлық жалпақ карталарда кеңістіктік бұрмаланудың белгілі бір дәрежесі бар. Қолданылатын проекция түрі картадағы бұрмалану дәрежесі мен түрін анықтайды. Нақты </w:t>
      </w:r>
      <w:r w:rsidRPr="001D20B5">
        <w:rPr>
          <w:rFonts w:ascii="Times New Roman" w:hAnsi="Times New Roman" w:cs="Times New Roman"/>
          <w:sz w:val="24"/>
          <w:szCs w:val="24"/>
        </w:rPr>
        <w:lastRenderedPageBreak/>
        <w:t>картографиялық проекция бір қасиетті басқалардың есебінен бұрмаламай сақтай алады немесе ымыраға келу ретінде бірнеше қасиеттерді азайтылған дәлдікпен көрсете алады.</w:t>
      </w: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Деректер базасының сапасына ең аз зиян келтіретін бұрмалауды білу қажет.</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Күндер (Datum) - проекциямен байланысты маңызды аспект. Күндер-бұл жердің үш өлшемді пішінін дәл анықтау үшін қолданылатын негізгі параметрлер мен бақылау нүктелерінің жиынтығы. Күндер ендік пен бойлық сызықтары үшін анықтамалық бастау мен бағдарды анықтайды. Күндер жер бетіндегі жерлерді анықтау үшін негізгі сілтеме береді. Картадан алынған кеңістіктік деректерді тиімді пайдалану үшін сіз осы картаның проекциясын және күнін білуіңіз керек.</w:t>
      </w: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Қате жіберу</w:t>
      </w: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Қате жіберілу қатенің қандай мөлшеріне жол берілетінін және қайсысы жол берілмейтінін анықтайды. Қате рұқсат пен масштабқа байланысты болғандықтан, ол құндылыққа тікелей байланысты: қате пайызын азайту ақшаға тұрарлық.</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Қателіктердің төрт түрі бар.</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1) сілтеме қатесі сілтеме анықтамасындағы немесе байланыстырудағы қатені білдіреді. Мысалы, тиісті көше атаулары мен үй нөмірлері дұрыс көрсетілген бе?</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2) топологиялық қате, мысалы, егер полигондар жабық болмаса немесе көше желілері үзілген болса, қажетті байламдарда үзілгенде орын алады.</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1D20B5"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3) салыстырмалы қате — бұл екі объектінің бір-біріне қатысты орналасуындағы қате. Мысалы, коллектордың меншік пен жолға қатысты орналасқан жерін білу маңызды.</w:t>
      </w:r>
    </w:p>
    <w:p w:rsidR="001D20B5" w:rsidRPr="001D20B5" w:rsidRDefault="001D20B5" w:rsidP="001D20B5">
      <w:pPr>
        <w:spacing w:after="0" w:line="240" w:lineRule="auto"/>
        <w:ind w:firstLine="567"/>
        <w:jc w:val="both"/>
        <w:rPr>
          <w:rFonts w:ascii="Times New Roman" w:hAnsi="Times New Roman" w:cs="Times New Roman"/>
          <w:sz w:val="24"/>
          <w:szCs w:val="24"/>
        </w:rPr>
      </w:pPr>
    </w:p>
    <w:p w:rsidR="007E60A8" w:rsidRPr="001D20B5" w:rsidRDefault="001D20B5" w:rsidP="001D20B5">
      <w:pPr>
        <w:spacing w:after="0" w:line="240" w:lineRule="auto"/>
        <w:ind w:firstLine="567"/>
        <w:jc w:val="both"/>
        <w:rPr>
          <w:rFonts w:ascii="Times New Roman" w:hAnsi="Times New Roman" w:cs="Times New Roman"/>
          <w:sz w:val="24"/>
          <w:szCs w:val="24"/>
        </w:rPr>
      </w:pPr>
      <w:r w:rsidRPr="001D20B5">
        <w:rPr>
          <w:rFonts w:ascii="Times New Roman" w:hAnsi="Times New Roman" w:cs="Times New Roman"/>
          <w:sz w:val="24"/>
          <w:szCs w:val="24"/>
        </w:rPr>
        <w:t>4) абсолютті қате-бұл әлемдегі кез-келген объектінің нақты жағдайын анықтаудағы қате.</w:t>
      </w:r>
    </w:p>
    <w:sectPr w:rsidR="007E60A8" w:rsidRPr="001D20B5" w:rsidSect="007E60A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defaultTabStop w:val="708"/>
  <w:characterSpacingControl w:val="doNotCompress"/>
  <w:compat/>
  <w:rsids>
    <w:rsidRoot w:val="001D20B5"/>
    <w:rsid w:val="001D20B5"/>
    <w:rsid w:val="007E60A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0A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1069</Words>
  <Characters>6098</Characters>
  <Application>Microsoft Office Word</Application>
  <DocSecurity>0</DocSecurity>
  <Lines>50</Lines>
  <Paragraphs>14</Paragraphs>
  <ScaleCrop>false</ScaleCrop>
  <Company/>
  <LinksUpToDate>false</LinksUpToDate>
  <CharactersWithSpaces>7153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2020-08-21T05:34:00Z</dcterms:created>
  <dcterms:modified xsi:type="dcterms:W3CDTF">2020-08-21T05:35:00Z</dcterms:modified>
</cp:coreProperties>
</file>